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26-321</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APPEALS, AND LICENSING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301</w:t>
      </w:r>
    </w:p>
    <w:p>
      <w:pPr>
        <w:spacing w:before="0" w:after="0" w:line="480"/>
        <w:ind w:left="120"/>
        <w:jc w:val="center"/>
      </w:pPr>
      <w:r>
        <w:rPr>
          <w:rFonts w:ascii="Times New Roman" w:hAnsi="Times New Roman"/>
          <w:b w:val="false"/>
          <w:i w:val="false"/>
          <w:color w:val="000000"/>
          <w:sz w:val="24"/>
        </w:rPr>
        <w:t>“State Building Code”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103A.7 and 2026 Iowa Acts, House File 2297</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2297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21,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 xml:space="preserve">Des Moines, Iowa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Inspections, Appeals, and Licensing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Jeremiah Junker</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jeremiah.junker@dia.iowa.gov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implement 2026 Iowa Acts, House File 2297. 2026 Iowa Acts, House File 2297, requires the State Building Code Commissioner to adopt as part of the State Building Code a requirement that a new single-family or two-family residential construction must include a passive method for the mitigation of radon listed in Appendix AF of the International Residential Code, 2021 edition, published by the International Code Council. 2026 Iowa Acts, House File 2297, specifies that the requirement adopted by the Commissioner as part of the State Building Code shall only apply to single-family or two-family residential construction commenced after the adoption of the requirement. Additionally, 2026 Iowa Acts, House File 2297, provides that provisions of the State Building Code relating to radon mitigation requirements shall be applicable to all new single-family and two-family residential construction in Iowa.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Builders of new single-family or two-family residential construction may bear some costs associated with this proposed rulemaking, and by extension, some purchasers of new single-family or two-family residential construction may bear some costs associated with this proposed rulemaking. Local building departments and officials may also bear some costs associated with this proposed rulemaking as part of their building code enforcement work. However, this proposed rulemaking is required by 2026 Iowa Acts, House File 2297, and it is the Commissioner’s opinion that this proposed rulemaking imposes the minimal costs potentially associated with the rulemaking mandate in 2026 Iowa Acts, House File 2297.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Purchasers and residents of new single-family or two-family residential construction throughout Iowa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Direct costs can vary greatly based on multiple factors (including the size, complexity, and location of a project, as well as the passive radon mitigation construction technique selected) and are not easily quantified. Additionally, this proposed rulemaking is required by 2026 Iowa Acts, House File 2297, and it is the Commissioner’s opinion that this proposed rulemaking imposes the minimal costs potentially associated with the rulemaking mandate in 2026 Iowa Acts, House File 2297.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Indirect costs of compliance can also vary greatly based on multiple factors and are not easily quantified, and it is the Commissioner’s opinion that this proposed rulemaking imposes the minimal costs of compliance potentially associated with the rulemaking mandate in 2026 Iowa Acts, House File 2297.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does not anticipate that it will bear significant implementation or enforcement costs associated with this proposed rulemaking since the Department rarely has any enforcement role associated with single-family or two-family residential construction. Implementation and enforcement costs will instead be borne by local building departments and officials who do have an enforcement role associated with single-family or two-family residential construction.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Department does not anticipate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is required by 2026 Iowa Acts, House File 2297, so inaction is not an option.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required by 2026 Iowa Acts, House File 2297. It is the Commissioner’s opinion that this proposed rulemaking does not exceed what is explicitly required by 2026 Iowa Acts, House File 2297, and it imposes the minimal costs potentially associated with the rulemaking mandate in 2026 Iowa Acts, House File 2297.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seriously considered. 2026 Iowa Acts, House File 2297, appears rather clear in its rulemaking directive, and it is the Commissioner’s opinion that this proposed rulemaking closely aligns with what is explicitly required by 2026 Iowa Acts, House File 2297.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 alternative methods were seriously considered. 2026 Iowa Acts, House File 2297, appears rather clear in its rulemaking directive, and it is the Commissioner’s opinion that this proposed rulemaking closely aligns with what is explicitly required by 2026 Iowa Acts, House File 2297.</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It is the Commissioner’s opinion that this proposed rulemaking does not have a substantial impact on small business. Additionally, this proposed rulemaking aligns with what is explicitly required by 2026 Iowa Acts, House File 2297, which does not provide any exceptions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division heading </w:t>
      </w:r>
      <w:r>
        <w:rPr>
          <w:rFonts w:ascii="Times New Roman" w:hAnsi="Times New Roman"/>
          <w:b w:val="false"/>
          <w:i w:val="false"/>
          <w:color w:val="000000"/>
          <w:sz w:val="24"/>
        </w:rPr>
        <w:t xml:space="preserve">in </w:t>
      </w:r>
      <w:r>
        <w:rPr>
          <w:rFonts w:ascii="Times New Roman" w:hAnsi="Times New Roman"/>
          <w:b/>
          <w:i w:val="false"/>
          <w:color w:val="000000"/>
          <w:sz w:val="24"/>
        </w:rPr>
        <w:t>481—Chapter 301</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Part 8</w:t>
      </w:r>
    </w:p>
    <w:p>
      <w:pPr>
        <w:spacing w:before="0" w:after="0" w:line="480"/>
        <w:ind w:left="120"/>
        <w:jc w:val="center"/>
      </w:pPr>
      <w:r>
        <w:rPr>
          <w:rFonts w:ascii="Times New Roman" w:hAnsi="Times New Roman"/>
          <w:b w:val="false"/>
          <w:i w:val="false"/>
          <w:color w:val="000000"/>
          <w:sz w:val="24"/>
        </w:rPr>
        <w:t>RADON MITIGATION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481—301.45</w:t>
      </w:r>
      <w:r>
        <w:rPr>
          <w:rFonts w:ascii="Times New Roman" w:hAnsi="Times New Roman"/>
          <w:b w:val="false"/>
          <w:i w:val="false"/>
          <w:color w:val="000000"/>
          <w:sz w:val="24"/>
        </w:rPr>
        <w:t>(103A):</w:t>
      </w:r>
    </w:p>
    <w:p>
      <w:pPr>
        <w:spacing w:before="210" w:after="0" w:line="480"/>
        <w:ind w:left="120"/>
        <w:jc w:val="both"/>
      </w:pPr>
      <w:r>
        <w:rPr>
          <w:rFonts w:ascii="Times New Roman" w:hAnsi="Times New Roman"/>
          <w:b/>
          <w:i w:val="false"/>
          <w:color w:val="000000"/>
          <w:sz w:val="24"/>
        </w:rPr>
        <w:t>481—301.45</w:t>
      </w:r>
      <w:r>
        <w:rPr>
          <w:rFonts w:ascii="Times New Roman" w:hAnsi="Times New Roman"/>
          <w:b/>
          <w:i w:val="false"/>
          <w:color w:val="000000"/>
          <w:sz w:val="24"/>
        </w:rPr>
        <w:t xml:space="preserve">(103A) </w:t>
      </w:r>
      <w:r>
        <w:rPr>
          <w:rFonts w:ascii="Times New Roman" w:hAnsi="Times New Roman"/>
          <w:b/>
          <w:i w:val="false"/>
          <w:color w:val="000000"/>
          <w:sz w:val="24"/>
        </w:rPr>
        <w:t xml:space="preserve">Scope and applicability. </w:t>
      </w:r>
      <w:r>
        <w:rPr>
          <w:rFonts w:ascii="Times New Roman" w:hAnsi="Times New Roman"/>
          <w:b w:val="false"/>
          <w:i w:val="false"/>
          <w:color w:val="000000"/>
          <w:sz w:val="24"/>
        </w:rPr>
        <w:t>Part 8 applies to all new single-family or two-family residential construction throughout the state of Iowa, commenced after the adoption of this part.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481—301.46</w:t>
      </w:r>
      <w:r>
        <w:rPr>
          <w:rFonts w:ascii="Times New Roman" w:hAnsi="Times New Roman"/>
          <w:b w:val="false"/>
          <w:i w:val="false"/>
          <w:color w:val="000000"/>
          <w:sz w:val="24"/>
        </w:rPr>
        <w:t>(103A):</w:t>
      </w:r>
    </w:p>
    <w:p>
      <w:pPr>
        <w:spacing w:before="210" w:after="0" w:line="480"/>
        <w:ind w:left="120"/>
        <w:jc w:val="both"/>
      </w:pPr>
      <w:r>
        <w:rPr>
          <w:rFonts w:ascii="Times New Roman" w:hAnsi="Times New Roman"/>
          <w:b/>
          <w:i w:val="false"/>
          <w:color w:val="000000"/>
          <w:sz w:val="24"/>
        </w:rPr>
        <w:t>481—301.46</w:t>
      </w:r>
      <w:r>
        <w:rPr>
          <w:rFonts w:ascii="Times New Roman" w:hAnsi="Times New Roman"/>
          <w:b/>
          <w:i w:val="false"/>
          <w:color w:val="000000"/>
          <w:sz w:val="24"/>
        </w:rPr>
        <w:t xml:space="preserve">(103A) </w:t>
      </w:r>
      <w:r>
        <w:rPr>
          <w:rFonts w:ascii="Times New Roman" w:hAnsi="Times New Roman"/>
          <w:b/>
          <w:i w:val="false"/>
          <w:color w:val="000000"/>
          <w:sz w:val="24"/>
        </w:rPr>
        <w:t xml:space="preserve">Passive radon mitigation requirements. </w:t>
      </w:r>
      <w:r>
        <w:rPr>
          <w:rFonts w:ascii="Times New Roman" w:hAnsi="Times New Roman"/>
          <w:b w:val="false"/>
          <w:i w:val="false"/>
          <w:color w:val="000000"/>
          <w:sz w:val="24"/>
        </w:rPr>
        <w:t xml:space="preserve">All new single-family or two-family residential construction must include a passive method for the mitigation of radon listed in Appendix AF, “Radon Control Methods,” of the International Residential Code, 2021 edition, published by the International Code Council, located at </w:t>
      </w:r>
      <w:hyperlink r:id="rId5">
        <w:r>
          <w:rPr>
            <w:rStyle w:val="Hyperlink"/>
            <w:rFonts w:ascii="Times New Roman" w:hAnsi="Times New Roman"/>
            <w:b w:val="false"/>
            <w:i w:val="false"/>
            <w:color w:val="000000"/>
            <w:sz w:val="24"/>
            <w:u w:val="single"/>
          </w:rPr>
          <w:t>www.iccsafe.org</w:t>
        </w:r>
      </w:hyperlink>
      <w:r>
        <w:rPr>
          <w:rFonts w:ascii="Times New Roman" w:hAnsi="Times New Roman"/>
          <w:b w:val="false"/>
          <w:i w:val="false"/>
          <w:color w:val="000000"/>
          <w:sz w:val="24"/>
        </w:rPr>
        <w:t>. The passive methods for the mitigation of radon are listed in Section AF103 of Appendix AF.</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481—301.47</w:t>
      </w:r>
      <w:r>
        <w:rPr>
          <w:rFonts w:ascii="Times New Roman" w:hAnsi="Times New Roman"/>
          <w:b w:val="false"/>
          <w:i w:val="false"/>
          <w:color w:val="000000"/>
          <w:sz w:val="24"/>
        </w:rPr>
        <w:t>(103A):</w:t>
      </w:r>
    </w:p>
    <w:p>
      <w:pPr>
        <w:spacing w:before="210" w:after="0" w:line="480"/>
        <w:ind w:left="120"/>
        <w:jc w:val="both"/>
      </w:pPr>
      <w:r>
        <w:rPr>
          <w:rFonts w:ascii="Times New Roman" w:hAnsi="Times New Roman"/>
          <w:b/>
          <w:i w:val="false"/>
          <w:color w:val="000000"/>
          <w:sz w:val="24"/>
        </w:rPr>
        <w:t>481—301.47</w:t>
      </w:r>
      <w:r>
        <w:rPr>
          <w:rFonts w:ascii="Times New Roman" w:hAnsi="Times New Roman"/>
          <w:b/>
          <w:i w:val="false"/>
          <w:color w:val="000000"/>
          <w:sz w:val="24"/>
        </w:rPr>
        <w:t xml:space="preserve">(103A) </w:t>
      </w:r>
      <w:r>
        <w:rPr>
          <w:rFonts w:ascii="Times New Roman" w:hAnsi="Times New Roman"/>
          <w:b/>
          <w:i w:val="false"/>
          <w:color w:val="000000"/>
          <w:sz w:val="24"/>
        </w:rPr>
        <w:t xml:space="preserve">Testing. </w:t>
      </w:r>
      <w:r>
        <w:rPr>
          <w:rFonts w:ascii="Times New Roman" w:hAnsi="Times New Roman"/>
          <w:b w:val="false"/>
          <w:i w:val="false"/>
          <w:color w:val="000000"/>
          <w:sz w:val="24"/>
        </w:rPr>
        <w:t>Radon testing is not required, but if it is performed, it must be in compliance with Section AF104 of Appendix AF.</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remiah.junker@dia.iowa.gov" Type="http://schemas.openxmlformats.org/officeDocument/2006/relationships/hyperlink" Id="rId4"/>
    <Relationship TargetMode="External" Target="http://www.iccsafe.org"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